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3E4" w:rsidRPr="006903E4" w:rsidRDefault="006903E4" w:rsidP="006903E4">
      <w:pPr>
        <w:widowControl/>
        <w:spacing w:before="225" w:after="225"/>
        <w:jc w:val="center"/>
        <w:outlineLvl w:val="0"/>
        <w:rPr>
          <w:rFonts w:ascii="宋体" w:eastAsia="宋体" w:hAnsi="宋体" w:cs="宋体"/>
          <w:b/>
          <w:bCs/>
          <w:color w:val="2063B1"/>
          <w:kern w:val="36"/>
          <w:sz w:val="42"/>
          <w:szCs w:val="42"/>
        </w:rPr>
      </w:pPr>
      <w:bookmarkStart w:id="0" w:name="_GoBack"/>
      <w:r w:rsidRPr="006903E4">
        <w:rPr>
          <w:rFonts w:ascii="宋体" w:eastAsia="宋体" w:hAnsi="宋体" w:cs="宋体"/>
          <w:b/>
          <w:bCs/>
          <w:color w:val="2063B1"/>
          <w:kern w:val="36"/>
          <w:sz w:val="42"/>
          <w:szCs w:val="42"/>
        </w:rPr>
        <w:t>南京审计大学硕士研究生指导教师评聘与管理办法</w:t>
      </w:r>
    </w:p>
    <w:bookmarkEnd w:id="0"/>
    <w:p w:rsidR="006903E4" w:rsidRPr="006903E4" w:rsidRDefault="006903E4" w:rsidP="006903E4">
      <w:pPr>
        <w:widowControl/>
        <w:spacing w:before="300" w:after="300"/>
        <w:ind w:left="1200" w:right="300"/>
        <w:jc w:val="center"/>
        <w:rPr>
          <w:rFonts w:ascii="宋体" w:eastAsia="宋体" w:hAnsi="宋体" w:cs="宋体"/>
          <w:color w:val="444444"/>
          <w:kern w:val="0"/>
          <w:sz w:val="24"/>
          <w:szCs w:val="24"/>
        </w:rPr>
      </w:pPr>
      <w:r w:rsidRPr="006903E4">
        <w:rPr>
          <w:rFonts w:ascii="宋体" w:eastAsia="宋体" w:hAnsi="宋体" w:cs="宋体"/>
          <w:color w:val="444444"/>
          <w:kern w:val="0"/>
          <w:sz w:val="24"/>
          <w:szCs w:val="24"/>
        </w:rPr>
        <w:t xml:space="preserve">发布时间：2018-07-09浏览次数：108 </w:t>
      </w:r>
    </w:p>
    <w:p w:rsidR="006903E4" w:rsidRPr="006903E4" w:rsidRDefault="006903E4" w:rsidP="006903E4">
      <w:pPr>
        <w:widowControl/>
        <w:spacing w:before="100" w:beforeAutospacing="1" w:line="360" w:lineRule="auto"/>
        <w:ind w:firstLine="480"/>
        <w:jc w:val="center"/>
        <w:rPr>
          <w:rFonts w:ascii="songti" w:eastAsia="宋体" w:hAnsi="songti" w:cs="宋体"/>
          <w:kern w:val="0"/>
          <w:sz w:val="24"/>
          <w:szCs w:val="24"/>
        </w:rPr>
      </w:pPr>
      <w:bookmarkStart w:id="1" w:name="_Toc516756533"/>
      <w:bookmarkEnd w:id="1"/>
      <w:proofErr w:type="gramStart"/>
      <w:r w:rsidRPr="006903E4">
        <w:rPr>
          <w:rFonts w:ascii="Verdana" w:eastAsia="宋体" w:hAnsi="Verdana" w:cs="宋体"/>
          <w:color w:val="333333"/>
          <w:kern w:val="0"/>
          <w:sz w:val="24"/>
          <w:szCs w:val="24"/>
          <w:shd w:val="clear" w:color="auto" w:fill="FEFEFF"/>
        </w:rPr>
        <w:t>南审研发</w:t>
      </w:r>
      <w:proofErr w:type="gramEnd"/>
      <w:r w:rsidRPr="006903E4">
        <w:rPr>
          <w:rFonts w:ascii="Verdana" w:eastAsia="宋体" w:hAnsi="Verdana" w:cs="宋体"/>
          <w:color w:val="333333"/>
          <w:kern w:val="0"/>
          <w:sz w:val="24"/>
          <w:szCs w:val="24"/>
          <w:shd w:val="clear" w:color="auto" w:fill="FEFEFF"/>
        </w:rPr>
        <w:t>〔</w:t>
      </w:r>
      <w:r w:rsidRPr="006903E4">
        <w:rPr>
          <w:rFonts w:ascii="Verdana" w:eastAsia="宋体" w:hAnsi="Verdana" w:cs="宋体"/>
          <w:color w:val="333333"/>
          <w:kern w:val="0"/>
          <w:sz w:val="24"/>
          <w:szCs w:val="24"/>
          <w:shd w:val="clear" w:color="auto" w:fill="FEFEFF"/>
        </w:rPr>
        <w:t>2018</w:t>
      </w:r>
      <w:r w:rsidRPr="006903E4">
        <w:rPr>
          <w:rFonts w:ascii="Verdana" w:eastAsia="宋体" w:hAnsi="Verdana" w:cs="宋体"/>
          <w:color w:val="333333"/>
          <w:kern w:val="0"/>
          <w:sz w:val="24"/>
          <w:szCs w:val="24"/>
          <w:shd w:val="clear" w:color="auto" w:fill="FEFEFF"/>
        </w:rPr>
        <w:t>〕</w:t>
      </w:r>
      <w:r w:rsidRPr="006903E4">
        <w:rPr>
          <w:rFonts w:ascii="Verdana" w:eastAsia="宋体" w:hAnsi="Verdana" w:cs="宋体"/>
          <w:color w:val="333333"/>
          <w:kern w:val="0"/>
          <w:sz w:val="24"/>
          <w:szCs w:val="24"/>
          <w:shd w:val="clear" w:color="auto" w:fill="FEFEFF"/>
        </w:rPr>
        <w:t>39</w:t>
      </w:r>
      <w:r w:rsidRPr="006903E4">
        <w:rPr>
          <w:rFonts w:ascii="Verdana" w:eastAsia="宋体" w:hAnsi="Verdana" w:cs="宋体"/>
          <w:color w:val="333333"/>
          <w:kern w:val="0"/>
          <w:sz w:val="24"/>
          <w:szCs w:val="24"/>
          <w:shd w:val="clear" w:color="auto" w:fill="FEFEFF"/>
        </w:rPr>
        <w:t>号，</w:t>
      </w:r>
      <w:r w:rsidRPr="006903E4">
        <w:rPr>
          <w:rFonts w:ascii="Verdana" w:eastAsia="宋体" w:hAnsi="Verdana" w:cs="宋体"/>
          <w:color w:val="333333"/>
          <w:kern w:val="0"/>
          <w:sz w:val="24"/>
          <w:szCs w:val="24"/>
          <w:shd w:val="clear" w:color="auto" w:fill="FEFEFF"/>
        </w:rPr>
        <w:t>2018.06.29</w:t>
      </w:r>
    </w:p>
    <w:p w:rsidR="006903E4" w:rsidRPr="006903E4" w:rsidRDefault="006903E4" w:rsidP="006903E4">
      <w:pPr>
        <w:widowControl/>
        <w:spacing w:before="100" w:beforeAutospacing="1" w:line="360" w:lineRule="auto"/>
        <w:ind w:firstLine="480"/>
        <w:jc w:val="center"/>
        <w:rPr>
          <w:rFonts w:ascii="songti" w:eastAsia="宋体" w:hAnsi="songti" w:cs="宋体"/>
          <w:kern w:val="0"/>
          <w:sz w:val="24"/>
          <w:szCs w:val="24"/>
        </w:rPr>
      </w:pP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第一条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总则</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 xml:space="preserve">根据教育部、国家发展改革委员会、财政部《关于深化研究生教育改革的意见》（教研〔2013〕1号），教育部《关于加强和改进研究生培养工作的几点意见》（教研〔2000〕1号），国务院学位委员会、教育部《关于加强学位与研究生教育质量保证和监督体系建设的意见》（学位〔2014〕3号）和江苏省有关文件精神，为加强我校硕士研究生指导教师（以下简称“硕士生导师”）队伍建设，特制定本办法。 </w:t>
      </w:r>
      <w:r w:rsidRPr="006903E4">
        <w:rPr>
          <w:rFonts w:ascii="Calibri" w:eastAsia="仿宋" w:hAnsi="Calibri" w:cs="Calibri"/>
          <w:kern w:val="0"/>
          <w:sz w:val="32"/>
          <w:szCs w:val="32"/>
        </w:rPr>
        <w:t> </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第二条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评聘范围</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我校在国务院学位委员会批准的具有硕士学位授予权的学科、专业学位类别中设立相应的硕士生导师岗位。学术学位导师原则上在已有硕士学位授权点所属的二级学科内评聘，专业学位按学位类别评聘。</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lastRenderedPageBreak/>
        <w:t xml:space="preserve">第三条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评聘对象</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符合评聘基本条件的本校在岗教学科研人员。</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第四条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评聘基本条件</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思想政治素质与职业道德要求。拥护党的基本路线和教育方针，熟悉国家学位与研究生教育的政策法规，教书育人，为人师表，具有良好的学术道德、严谨的治学态度、强烈的工作责任心。近三年未出现过教学、科研方面的责任事故，年度考核合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2．职称要求。应具有副教授（或相当专业技术职务）及以上职称；具有博士学位、较高学术水准和较高外语能力的讲师，可以申请留学研究生的指导教师。</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3．学位要求。应具有硕士及以上学位。</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4．年龄要求。教授（或相当专业技术职务）首聘原则上不超过55周岁，副教授（或相当专业技术职务）首聘原则上不超过50周岁。</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5．教学要求。具有比较丰富的教学经验，教学效果良好，</w:t>
      </w:r>
      <w:proofErr w:type="gramStart"/>
      <w:r w:rsidRPr="006903E4">
        <w:rPr>
          <w:rFonts w:ascii="仿宋" w:eastAsia="仿宋" w:hAnsi="仿宋" w:cs="宋体" w:hint="eastAsia"/>
          <w:kern w:val="0"/>
          <w:sz w:val="32"/>
          <w:szCs w:val="32"/>
        </w:rPr>
        <w:t>能至少</w:t>
      </w:r>
      <w:proofErr w:type="gramEnd"/>
      <w:r w:rsidRPr="006903E4">
        <w:rPr>
          <w:rFonts w:ascii="仿宋" w:eastAsia="仿宋" w:hAnsi="仿宋" w:cs="宋体" w:hint="eastAsia"/>
          <w:kern w:val="0"/>
          <w:sz w:val="32"/>
          <w:szCs w:val="32"/>
        </w:rPr>
        <w:t>开出1门硕士研究生课程。</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6．科研要求。了解本学科发展的最新成果和动向，具有一定的科研能力及分析与解决实际问题的能力，拥有一定的科研成果，科研经费充足。近三年，主持或主要参加1项（排名前三）省部级及以上科研项目；或主持1项市厅级（不含校级）科研项目；或主持1项横向委托课题（申请专业学位硕士生导师者）；或获1项（排名前五）省部级及以上教学、科研成果奖励。获奖项目不含校级奖、各类学会奖。</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7．实践经验。申请专业学位硕士生导师需要实践经验较为丰富，具有与专业相关的实践经历。</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8．健康状况。身体健康，能胜任指导工作。</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第五条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破格申请</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申请人未达到评聘基本条件之一者，属破格申请。破格申请应从严把握，确因硕士学位授权学科建设需要，方可破格。</w:t>
      </w:r>
    </w:p>
    <w:p w:rsidR="006903E4" w:rsidRPr="006903E4" w:rsidRDefault="006903E4" w:rsidP="006903E4">
      <w:pPr>
        <w:widowControl/>
        <w:spacing w:before="100" w:beforeAutospacing="1" w:line="360" w:lineRule="auto"/>
        <w:ind w:firstLine="475"/>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第六条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评聘工作程序</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1．本人申请。申请硕士生导师者需向硕士学位授权学科所在学院学位</w:t>
      </w:r>
      <w:proofErr w:type="gramStart"/>
      <w:r w:rsidRPr="006903E4">
        <w:rPr>
          <w:rFonts w:ascii="仿宋" w:eastAsia="仿宋" w:hAnsi="仿宋" w:cs="宋体" w:hint="eastAsia"/>
          <w:kern w:val="0"/>
          <w:sz w:val="32"/>
          <w:szCs w:val="32"/>
        </w:rPr>
        <w:t>评定分</w:t>
      </w:r>
      <w:proofErr w:type="gramEnd"/>
      <w:r w:rsidRPr="006903E4">
        <w:rPr>
          <w:rFonts w:ascii="仿宋" w:eastAsia="仿宋" w:hAnsi="仿宋" w:cs="宋体" w:hint="eastAsia"/>
          <w:kern w:val="0"/>
          <w:sz w:val="32"/>
          <w:szCs w:val="32"/>
        </w:rPr>
        <w:t>委员会提交《硕士研究生指导教师申请表》（附表1）。</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2．学院学位</w:t>
      </w:r>
      <w:proofErr w:type="gramStart"/>
      <w:r w:rsidRPr="006903E4">
        <w:rPr>
          <w:rFonts w:ascii="仿宋" w:eastAsia="仿宋" w:hAnsi="仿宋" w:cs="宋体" w:hint="eastAsia"/>
          <w:kern w:val="0"/>
          <w:sz w:val="32"/>
          <w:szCs w:val="32"/>
        </w:rPr>
        <w:t>评定分</w:t>
      </w:r>
      <w:proofErr w:type="gramEnd"/>
      <w:r w:rsidRPr="006903E4">
        <w:rPr>
          <w:rFonts w:ascii="仿宋" w:eastAsia="仿宋" w:hAnsi="仿宋" w:cs="宋体" w:hint="eastAsia"/>
          <w:kern w:val="0"/>
          <w:sz w:val="32"/>
          <w:szCs w:val="32"/>
        </w:rPr>
        <w:t>委员会初审。学院学位</w:t>
      </w:r>
      <w:proofErr w:type="gramStart"/>
      <w:r w:rsidRPr="006903E4">
        <w:rPr>
          <w:rFonts w:ascii="仿宋" w:eastAsia="仿宋" w:hAnsi="仿宋" w:cs="宋体" w:hint="eastAsia"/>
          <w:kern w:val="0"/>
          <w:sz w:val="32"/>
          <w:szCs w:val="32"/>
        </w:rPr>
        <w:t>评定分</w:t>
      </w:r>
      <w:proofErr w:type="gramEnd"/>
      <w:r w:rsidRPr="006903E4">
        <w:rPr>
          <w:rFonts w:ascii="仿宋" w:eastAsia="仿宋" w:hAnsi="仿宋" w:cs="宋体" w:hint="eastAsia"/>
          <w:kern w:val="0"/>
          <w:sz w:val="32"/>
          <w:szCs w:val="32"/>
        </w:rPr>
        <w:t>委员会对照评聘基本条件和要求，结合硕士学位授权学科的需要，对申请人进行初评。初评通过的申请人材料经学院学位</w:t>
      </w:r>
      <w:proofErr w:type="gramStart"/>
      <w:r w:rsidRPr="006903E4">
        <w:rPr>
          <w:rFonts w:ascii="仿宋" w:eastAsia="仿宋" w:hAnsi="仿宋" w:cs="宋体" w:hint="eastAsia"/>
          <w:kern w:val="0"/>
          <w:sz w:val="32"/>
          <w:szCs w:val="32"/>
        </w:rPr>
        <w:t>评定分</w:t>
      </w:r>
      <w:proofErr w:type="gramEnd"/>
      <w:r w:rsidRPr="006903E4">
        <w:rPr>
          <w:rFonts w:ascii="仿宋" w:eastAsia="仿宋" w:hAnsi="仿宋" w:cs="宋体" w:hint="eastAsia"/>
          <w:kern w:val="0"/>
          <w:sz w:val="32"/>
          <w:szCs w:val="32"/>
        </w:rPr>
        <w:t>委员会主席签字后，与《申请硕士研究生导师人员审核情况汇总表》（附表2）</w:t>
      </w:r>
      <w:proofErr w:type="gramStart"/>
      <w:r w:rsidRPr="006903E4">
        <w:rPr>
          <w:rFonts w:ascii="仿宋" w:eastAsia="仿宋" w:hAnsi="仿宋" w:cs="宋体" w:hint="eastAsia"/>
          <w:kern w:val="0"/>
          <w:sz w:val="32"/>
          <w:szCs w:val="32"/>
        </w:rPr>
        <w:t>一起交校学位</w:t>
      </w:r>
      <w:proofErr w:type="gramEnd"/>
      <w:r w:rsidRPr="006903E4">
        <w:rPr>
          <w:rFonts w:ascii="仿宋" w:eastAsia="仿宋" w:hAnsi="仿宋" w:cs="宋体" w:hint="eastAsia"/>
          <w:kern w:val="0"/>
          <w:sz w:val="32"/>
          <w:szCs w:val="32"/>
        </w:rPr>
        <w:t>评定委员会办公室（研究生院）。</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3．校学位评定委员会评定。校学位评定委员会办公室（研究生院）对初评通过的申请硕士生导师人员材料进行审核。校学位评定委员会根据各学科需要按一定师生比例评定导师任职资格。</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第七条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硕士生导师职责</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1．我校硕士研究生实行导师负责制，导师是研究生培养的第一责任人，负有对研究生进行学科前沿引导、科学方法指导和学术规范教导的责任。</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2．硕士生导师主要职责：</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（1）认真学习和贯彻党和国家的路线、方针、政策，熟悉并执行学位条例及我校有关研究生教育的各项规定。</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（2）在德、智、体诸方面全面关心研究生的成长，做到既教书又育人，及时了解研究生的思想动态、心理状</w:t>
      </w:r>
      <w:r w:rsidRPr="006903E4">
        <w:rPr>
          <w:rFonts w:ascii="仿宋" w:eastAsia="仿宋" w:hAnsi="仿宋" w:cs="宋体" w:hint="eastAsia"/>
          <w:kern w:val="0"/>
          <w:sz w:val="32"/>
          <w:szCs w:val="32"/>
        </w:rPr>
        <w:lastRenderedPageBreak/>
        <w:t>况、学习情况并给予指导帮助；积极配合党团组织做好研究生的思想教育工作；要求研究生树立严谨的治学态度和高尚的职业道德；教育研究生遵守国家的法律法规和学校的相关规章制度。</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（3）指导研究生制定个人培养计划，根据个人培养计划指导和检查研究生选修课程，办理有关选课手续。</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（4）承担研究生课程的教学任务。</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（5）积极争取科研项目，为所指导的研究生参与科研工作创造必要条件，组织研究生研讨交流。</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6）指导研究生根据国家需要和实际条件选择研究课题；指导研究生制定学位论文工作计划并定期检查、督促研究生按时完成学位论文；认真审定研究生的学位论文，坚持标准严格把关，提出能否答辩的意见；配合研究生所在学院和学科点做好学位论文开题、预答辩、答辩的组织工作。</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7）对于课程学习不合格、无故不完成论文、在科研中伪造或剽窃他人成果、擅自离校、长期请事假、或患有特殊病症而难以继续学习者，导师应根据学籍管理有关规定及时汇报并提出处理意见，经研究生所在学科点和学院同意后，报研究生管理部门审批；对于拟提前毕业或确因</w:t>
      </w:r>
      <w:r w:rsidRPr="006903E4">
        <w:rPr>
          <w:rFonts w:ascii="仿宋" w:eastAsia="仿宋" w:hAnsi="仿宋" w:cs="宋体" w:hint="eastAsia"/>
          <w:kern w:val="0"/>
          <w:sz w:val="32"/>
          <w:szCs w:val="32"/>
        </w:rPr>
        <w:lastRenderedPageBreak/>
        <w:t>客观原因不能按时完成学习计划需延长学习年限者，导师应协助其提前提出申请。</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（8）导师因公或因事出差、出国（境）一个月以上，须委托其他导师代为指导研究生。</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（9）了解就业政策，做好研究生就业指导工作；对毕业研究生的业务能力和现实表现</w:t>
      </w:r>
      <w:proofErr w:type="gramStart"/>
      <w:r w:rsidRPr="006903E4">
        <w:rPr>
          <w:rFonts w:ascii="仿宋" w:eastAsia="仿宋" w:hAnsi="仿宋" w:cs="宋体" w:hint="eastAsia"/>
          <w:kern w:val="0"/>
          <w:sz w:val="32"/>
          <w:szCs w:val="32"/>
        </w:rPr>
        <w:t>作出</w:t>
      </w:r>
      <w:proofErr w:type="gramEnd"/>
      <w:r w:rsidRPr="006903E4">
        <w:rPr>
          <w:rFonts w:ascii="仿宋" w:eastAsia="仿宋" w:hAnsi="仿宋" w:cs="宋体" w:hint="eastAsia"/>
          <w:kern w:val="0"/>
          <w:sz w:val="32"/>
          <w:szCs w:val="32"/>
        </w:rPr>
        <w:t>实事求是的评价；对其适合何种工作岗位提出建议并协助做好就业过程中的思想工作。</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（10）总结研究生教育的经验，积极参加研究生教育改革，探索研究生教育规律；对研究生培养中出现的问题提出意见和建议。</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（11）承担学校研究生教育的其他相关工作。</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第八条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硕士生导师考核</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1．导师实行定期考核，一般分为学年考核和届满考核。考核结果分为优秀、合格和不合格三种。对考核优秀的导师予以表彰奖励；对考核不合格的导师，予以暂停或停止招生，直至取消导师资格。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2．优秀导师</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优秀导师应符合下列条件中的第（1）项和第（2）—（8）项中的至少2项：</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（1）所指导研究生无违纪违规及论文不合格。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（2）主讲课程总体评价高；“研究生导师指导记录”详细、真实且各环节指导效果优良；</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（3）所指导研究生学位论文省级学位论文抽检结果优秀。</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（4）所指导研究生学位论文获省级或校级优秀硕士学位论文。</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（5）所指导研究生学位论文盲审评价优秀。</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（6）所指导研究生在学校规定的奖励期刊发表与专业相关的学术论文。</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（7）所指导研究生获得与专业相关的省级科研奖励（排名前五）或市厅级科研奖励（排名前三）。</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（8）所指导研究生取得与专业相关的发明专利或实用新型专利（排名前五）。</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3．暂停或停止招生、取消导师资格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出现下列情形，应予暂停或停止招生，直至取消导师资格：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（1）暂停招生。出现下列情形之一，应予暂停招生：A. 离校1年及以上或其他原因暂时无法履行硕士生导师职责；B. 所指导研究生，学位论文在省级以上学位论文抽检中，有1人不合格。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（2）停止招生。出现下列情形之一，应予停止招生：A. 导师本人因健康或其他原因难以继续承担实际指导任务；B. 距法定退休年龄不满一个培养周期；C. 所指导研究生有舞弊、作假等学术不端行为，经调查确认导师负有责任。</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（3）取消导师资格。出现下列情形之一，取消导师资格：A. 导师本人违反四项基本原则，违反职业道德，不能为人师表，学术道德不端，或对培养工作不负责；B. 导师本人连续2次学年考核不合格或1次届满考核不合格；C. 导师拒绝承担指导任务；D. 所指导研究生学位论文在省级以上学位论文抽检中一届有2人或连续两年有 “</w:t>
      </w:r>
      <w:proofErr w:type="gramStart"/>
      <w:r w:rsidRPr="006903E4">
        <w:rPr>
          <w:rFonts w:ascii="仿宋" w:eastAsia="仿宋" w:hAnsi="仿宋" w:cs="宋体" w:hint="eastAsia"/>
          <w:kern w:val="0"/>
          <w:sz w:val="32"/>
          <w:szCs w:val="32"/>
        </w:rPr>
        <w:t>不合格”；</w:t>
      </w:r>
      <w:proofErr w:type="gramEnd"/>
      <w:r w:rsidRPr="006903E4">
        <w:rPr>
          <w:rFonts w:ascii="仿宋" w:eastAsia="仿宋" w:hAnsi="仿宋" w:cs="宋体" w:hint="eastAsia"/>
          <w:kern w:val="0"/>
          <w:sz w:val="32"/>
          <w:szCs w:val="32"/>
        </w:rPr>
        <w:t>E. 所指导研究生在学校学位论文检测中一届有2人或连续两年有不通过而推迟答辩；F. 所指导研究生一届有2人或连续两年有延期毕业；G. 出现其他情形，经校学位评定委员会认定不适宜继续担任导师。</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4．善后处理</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（1）暂停招生视情况可暂停1—2年。导致暂停招生的原因消失或经整改符合招生要求的，由学科所属学院出具意见</w:t>
      </w:r>
      <w:proofErr w:type="gramStart"/>
      <w:r w:rsidRPr="006903E4">
        <w:rPr>
          <w:rFonts w:ascii="仿宋" w:eastAsia="仿宋" w:hAnsi="仿宋" w:cs="宋体" w:hint="eastAsia"/>
          <w:kern w:val="0"/>
          <w:sz w:val="32"/>
          <w:szCs w:val="32"/>
        </w:rPr>
        <w:t>并报校研究生</w:t>
      </w:r>
      <w:proofErr w:type="gramEnd"/>
      <w:r w:rsidRPr="006903E4">
        <w:rPr>
          <w:rFonts w:ascii="仿宋" w:eastAsia="仿宋" w:hAnsi="仿宋" w:cs="宋体" w:hint="eastAsia"/>
          <w:kern w:val="0"/>
          <w:sz w:val="32"/>
          <w:szCs w:val="32"/>
        </w:rPr>
        <w:t>管理部门同意后，可予以恢复招生。</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（2）因年龄原因而停止招生者，其正在指导的研究生可由本人继续指导至研究生毕业。其他原因暂停或停止招生、取消导师资格者，学院应</w:t>
      </w:r>
      <w:proofErr w:type="gramStart"/>
      <w:r w:rsidRPr="006903E4">
        <w:rPr>
          <w:rFonts w:ascii="仿宋" w:eastAsia="仿宋" w:hAnsi="仿宋" w:cs="宋体" w:hint="eastAsia"/>
          <w:kern w:val="0"/>
          <w:sz w:val="32"/>
          <w:szCs w:val="32"/>
        </w:rPr>
        <w:t>妥善将</w:t>
      </w:r>
      <w:proofErr w:type="gramEnd"/>
      <w:r w:rsidRPr="006903E4">
        <w:rPr>
          <w:rFonts w:ascii="仿宋" w:eastAsia="仿宋" w:hAnsi="仿宋" w:cs="宋体" w:hint="eastAsia"/>
          <w:kern w:val="0"/>
          <w:sz w:val="32"/>
          <w:szCs w:val="32"/>
        </w:rPr>
        <w:t>其正在指导尚未毕业的研究生，转给该学科其他硕士生导师指导。</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（3）当事人若对研究生导师资格的处理结果有异议，可向校学位评定委员会提出申诉，由校学位评定委员会进行终审。</w:t>
      </w:r>
    </w:p>
    <w:p w:rsidR="006903E4" w:rsidRPr="006903E4" w:rsidRDefault="006903E4" w:rsidP="006903E4">
      <w:pPr>
        <w:widowControl/>
        <w:spacing w:before="100" w:beforeAutospacing="1" w:line="360" w:lineRule="auto"/>
        <w:ind w:firstLine="605"/>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第九条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其他规定</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1．每位硕士生导师原则上只在一个学位</w:t>
      </w:r>
      <w:proofErr w:type="gramStart"/>
      <w:r w:rsidRPr="006903E4">
        <w:rPr>
          <w:rFonts w:ascii="仿宋" w:eastAsia="仿宋" w:hAnsi="仿宋" w:cs="宋体" w:hint="eastAsia"/>
          <w:kern w:val="0"/>
          <w:sz w:val="32"/>
          <w:szCs w:val="32"/>
        </w:rPr>
        <w:t>点担任</w:t>
      </w:r>
      <w:proofErr w:type="gramEnd"/>
      <w:r w:rsidRPr="006903E4">
        <w:rPr>
          <w:rFonts w:ascii="仿宋" w:eastAsia="仿宋" w:hAnsi="仿宋" w:cs="宋体" w:hint="eastAsia"/>
          <w:kern w:val="0"/>
          <w:sz w:val="32"/>
          <w:szCs w:val="32"/>
        </w:rPr>
        <w:t>指导工作。如确需担任第二个学位点的指导工作，本人应在该研究领域内确有学术成果，且能担负起指导职责，并需按评聘工作程序审批。</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2．海外留学归国人员来校工作1年内申请硕士生导师任职资格者，主持科研项目条件不作要求，但应满足其他评聘基本条件。</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3．取得任职资格的硕士生导师若连续3年</w:t>
      </w:r>
      <w:proofErr w:type="gramStart"/>
      <w:r w:rsidRPr="006903E4">
        <w:rPr>
          <w:rFonts w:ascii="仿宋" w:eastAsia="仿宋" w:hAnsi="仿宋" w:cs="宋体" w:hint="eastAsia"/>
          <w:kern w:val="0"/>
          <w:sz w:val="32"/>
          <w:szCs w:val="32"/>
        </w:rPr>
        <w:t>未指导</w:t>
      </w:r>
      <w:proofErr w:type="gramEnd"/>
      <w:r w:rsidRPr="006903E4">
        <w:rPr>
          <w:rFonts w:ascii="仿宋" w:eastAsia="仿宋" w:hAnsi="仿宋" w:cs="宋体" w:hint="eastAsia"/>
          <w:kern w:val="0"/>
          <w:sz w:val="32"/>
          <w:szCs w:val="32"/>
        </w:rPr>
        <w:t>研究生，任职资格自动取消。</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4．校学位评定委员会主席根据硕士学位授权学科建设需要，可特聘硕士生导师，并向下一次校学位评定委员会全体会议通报。</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5．硕士生导师评聘工作一般每年开展一次，特殊情况另定。非经正式程序不得擅自聘请本校及校外人员担任硕士生导师。</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6．确有特殊情况的，可增设一名副导师协助完成相应指导工作。</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7．其它高校、科研机构人员申请我校兼职硕士生导师，参照本办法执行。</w:t>
      </w:r>
    </w:p>
    <w:p w:rsidR="006903E4" w:rsidRPr="006903E4" w:rsidRDefault="006903E4" w:rsidP="006903E4">
      <w:pPr>
        <w:widowControl/>
        <w:spacing w:before="100" w:beforeAutospacing="1" w:line="360" w:lineRule="auto"/>
        <w:ind w:firstLine="648"/>
        <w:jc w:val="left"/>
        <w:rPr>
          <w:rFonts w:ascii="songti" w:eastAsia="宋体" w:hAnsi="songti" w:cs="宋体"/>
          <w:kern w:val="0"/>
          <w:sz w:val="24"/>
          <w:szCs w:val="24"/>
        </w:rPr>
      </w:pPr>
      <w:r w:rsidRPr="006903E4">
        <w:rPr>
          <w:rFonts w:ascii="仿宋" w:eastAsia="仿宋" w:hAnsi="仿宋" w:cs="宋体" w:hint="eastAsia"/>
          <w:b/>
          <w:bCs/>
          <w:kern w:val="0"/>
          <w:sz w:val="32"/>
          <w:szCs w:val="32"/>
        </w:rPr>
        <w:t xml:space="preserve">第十条 </w:t>
      </w:r>
      <w:r w:rsidRPr="006903E4">
        <w:rPr>
          <w:rFonts w:ascii="Calibri" w:eastAsia="仿宋" w:hAnsi="Calibri" w:cs="Calibri"/>
          <w:b/>
          <w:bCs/>
          <w:kern w:val="0"/>
          <w:sz w:val="32"/>
          <w:szCs w:val="32"/>
        </w:rPr>
        <w:t> </w:t>
      </w:r>
      <w:r w:rsidRPr="006903E4">
        <w:rPr>
          <w:rFonts w:ascii="仿宋" w:eastAsia="仿宋" w:hAnsi="仿宋" w:cs="宋体" w:hint="eastAsia"/>
          <w:b/>
          <w:bCs/>
          <w:kern w:val="0"/>
          <w:sz w:val="32"/>
          <w:szCs w:val="32"/>
        </w:rPr>
        <w:t>本办法自发文之日起实行，由校学位评定委员会办公室（研究生院）负责解释，原《南京审计大学硕士研究生指导教师评聘与管理办法》同时废止。</w:t>
      </w: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p>
    <w:p w:rsidR="006903E4" w:rsidRPr="006903E4" w:rsidRDefault="006903E4" w:rsidP="006903E4">
      <w:pPr>
        <w:widowControl/>
        <w:spacing w:before="100" w:beforeAutospacing="1" w:line="360" w:lineRule="auto"/>
        <w:ind w:firstLine="634"/>
        <w:jc w:val="left"/>
        <w:rPr>
          <w:rFonts w:ascii="songti" w:eastAsia="宋体" w:hAnsi="songti" w:cs="宋体"/>
          <w:kern w:val="0"/>
          <w:sz w:val="24"/>
          <w:szCs w:val="24"/>
        </w:rPr>
      </w:pPr>
      <w:r w:rsidRPr="006903E4">
        <w:rPr>
          <w:rFonts w:ascii="仿宋" w:eastAsia="仿宋" w:hAnsi="仿宋" w:cs="宋体" w:hint="eastAsia"/>
          <w:kern w:val="0"/>
          <w:sz w:val="32"/>
          <w:szCs w:val="32"/>
        </w:rPr>
        <w:t>附表：1．硕士研究生指导教师申请表</w:t>
      </w:r>
    </w:p>
    <w:p w:rsidR="006903E4" w:rsidRPr="006903E4" w:rsidRDefault="006903E4" w:rsidP="006903E4">
      <w:pPr>
        <w:widowControl/>
        <w:spacing w:before="100" w:beforeAutospacing="1" w:line="360" w:lineRule="auto"/>
        <w:ind w:firstLine="1598"/>
        <w:jc w:val="left"/>
        <w:rPr>
          <w:rFonts w:ascii="songti" w:eastAsia="宋体" w:hAnsi="songti" w:cs="宋体"/>
          <w:kern w:val="0"/>
          <w:sz w:val="24"/>
          <w:szCs w:val="24"/>
        </w:rPr>
      </w:pPr>
      <w:r w:rsidRPr="006903E4">
        <w:rPr>
          <w:rFonts w:ascii="仿宋" w:eastAsia="仿宋" w:hAnsi="仿宋" w:cs="宋体" w:hint="eastAsia"/>
          <w:kern w:val="0"/>
          <w:sz w:val="32"/>
          <w:szCs w:val="32"/>
        </w:rPr>
        <w:lastRenderedPageBreak/>
        <w:t>2．申请硕士研究生导师人员审核情况汇总表</w:t>
      </w:r>
    </w:p>
    <w:p w:rsidR="006903E4" w:rsidRPr="006903E4" w:rsidRDefault="006903E4" w:rsidP="006903E4">
      <w:pPr>
        <w:widowControl/>
        <w:spacing w:before="100" w:beforeAutospacing="1" w:line="360" w:lineRule="auto"/>
        <w:ind w:firstLine="1598"/>
        <w:jc w:val="left"/>
        <w:rPr>
          <w:rFonts w:ascii="songti" w:eastAsia="宋体" w:hAnsi="songti" w:cs="宋体"/>
          <w:kern w:val="0"/>
          <w:sz w:val="24"/>
          <w:szCs w:val="24"/>
        </w:rPr>
      </w:pPr>
      <w:r w:rsidRPr="006903E4">
        <w:rPr>
          <w:rFonts w:ascii="仿宋" w:eastAsia="仿宋" w:hAnsi="仿宋" w:cs="宋体" w:hint="eastAsia"/>
          <w:kern w:val="0"/>
          <w:sz w:val="32"/>
          <w:szCs w:val="32"/>
        </w:rPr>
        <w:t>3．硕士研究生指导教师考核表</w:t>
      </w:r>
    </w:p>
    <w:p w:rsidR="006903E4" w:rsidRPr="006903E4" w:rsidRDefault="006903E4" w:rsidP="006903E4">
      <w:pPr>
        <w:widowControl/>
        <w:spacing w:before="100" w:beforeAutospacing="1" w:line="360" w:lineRule="auto"/>
        <w:ind w:firstLine="480"/>
        <w:jc w:val="left"/>
        <w:rPr>
          <w:rFonts w:ascii="songti" w:eastAsia="宋体" w:hAnsi="songti" w:cs="宋体"/>
          <w:kern w:val="0"/>
          <w:sz w:val="24"/>
          <w:szCs w:val="24"/>
        </w:rPr>
      </w:pPr>
    </w:p>
    <w:p w:rsidR="00B96CBB" w:rsidRPr="006903E4" w:rsidRDefault="00B96CBB"/>
    <w:sectPr w:rsidR="00B96CBB" w:rsidRPr="006903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ongt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D89"/>
    <w:rsid w:val="00086D89"/>
    <w:rsid w:val="006903E4"/>
    <w:rsid w:val="00B96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75B9F-2ACF-466B-815B-6FB186A04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6903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903E4"/>
    <w:rPr>
      <w:rFonts w:ascii="宋体" w:eastAsia="宋体" w:hAnsi="宋体" w:cs="宋体"/>
      <w:b/>
      <w:bCs/>
      <w:kern w:val="36"/>
      <w:sz w:val="48"/>
      <w:szCs w:val="48"/>
    </w:rPr>
  </w:style>
  <w:style w:type="paragraph" w:customStyle="1" w:styleId="artimetas1">
    <w:name w:val="arti_metas1"/>
    <w:basedOn w:val="a"/>
    <w:rsid w:val="006903E4"/>
    <w:pPr>
      <w:widowControl/>
      <w:spacing w:before="300" w:after="300"/>
      <w:ind w:left="300" w:right="300"/>
      <w:jc w:val="center"/>
    </w:pPr>
    <w:rPr>
      <w:rFonts w:ascii="宋体" w:eastAsia="宋体" w:hAnsi="宋体" w:cs="宋体"/>
      <w:color w:val="444444"/>
      <w:kern w:val="0"/>
      <w:sz w:val="24"/>
      <w:szCs w:val="24"/>
    </w:rPr>
  </w:style>
  <w:style w:type="character" w:customStyle="1" w:styleId="wpvisitcount1">
    <w:name w:val="wp_visitcount1"/>
    <w:basedOn w:val="a0"/>
    <w:rsid w:val="006903E4"/>
    <w:rPr>
      <w:vanish/>
      <w:webHidden w:val="0"/>
      <w:specVanish w:val="0"/>
    </w:rPr>
  </w:style>
  <w:style w:type="character" w:styleId="a3">
    <w:name w:val="Strong"/>
    <w:basedOn w:val="a0"/>
    <w:uiPriority w:val="22"/>
    <w:qFormat/>
    <w:rsid w:val="006903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474878">
      <w:bodyDiv w:val="1"/>
      <w:marLeft w:val="0"/>
      <w:marRight w:val="0"/>
      <w:marTop w:val="0"/>
      <w:marBottom w:val="0"/>
      <w:divBdr>
        <w:top w:val="none" w:sz="0" w:space="0" w:color="auto"/>
        <w:left w:val="none" w:sz="0" w:space="0" w:color="auto"/>
        <w:bottom w:val="none" w:sz="0" w:space="0" w:color="auto"/>
        <w:right w:val="none" w:sz="0" w:space="0" w:color="auto"/>
      </w:divBdr>
      <w:divsChild>
        <w:div w:id="55588043">
          <w:marLeft w:val="0"/>
          <w:marRight w:val="0"/>
          <w:marTop w:val="0"/>
          <w:marBottom w:val="0"/>
          <w:divBdr>
            <w:top w:val="none" w:sz="0" w:space="0" w:color="auto"/>
            <w:left w:val="none" w:sz="0" w:space="0" w:color="auto"/>
            <w:bottom w:val="none" w:sz="0" w:space="0" w:color="auto"/>
            <w:right w:val="none" w:sz="0" w:space="0" w:color="auto"/>
          </w:divBdr>
          <w:divsChild>
            <w:div w:id="397871655">
              <w:marLeft w:val="0"/>
              <w:marRight w:val="0"/>
              <w:marTop w:val="0"/>
              <w:marBottom w:val="0"/>
              <w:divBdr>
                <w:top w:val="none" w:sz="0" w:space="0" w:color="auto"/>
                <w:left w:val="none" w:sz="0" w:space="0" w:color="auto"/>
                <w:bottom w:val="none" w:sz="0" w:space="0" w:color="auto"/>
                <w:right w:val="none" w:sz="0" w:space="0" w:color="auto"/>
              </w:divBdr>
              <w:divsChild>
                <w:div w:id="262231934">
                  <w:marLeft w:val="900"/>
                  <w:marRight w:val="0"/>
                  <w:marTop w:val="150"/>
                  <w:marBottom w:val="150"/>
                  <w:divBdr>
                    <w:top w:val="none" w:sz="0" w:space="0" w:color="auto"/>
                    <w:left w:val="none" w:sz="0" w:space="0" w:color="auto"/>
                    <w:bottom w:val="none" w:sz="0" w:space="0" w:color="auto"/>
                    <w:right w:val="none" w:sz="0" w:space="0" w:color="auto"/>
                  </w:divBdr>
                  <w:divsChild>
                    <w:div w:id="2077194732">
                      <w:marLeft w:val="0"/>
                      <w:marRight w:val="0"/>
                      <w:marTop w:val="0"/>
                      <w:marBottom w:val="0"/>
                      <w:divBdr>
                        <w:top w:val="none" w:sz="0" w:space="0" w:color="auto"/>
                        <w:left w:val="none" w:sz="0" w:space="0" w:color="auto"/>
                        <w:bottom w:val="none" w:sz="0" w:space="0" w:color="auto"/>
                        <w:right w:val="none" w:sz="0" w:space="0" w:color="auto"/>
                      </w:divBdr>
                      <w:divsChild>
                        <w:div w:id="836379840">
                          <w:marLeft w:val="0"/>
                          <w:marRight w:val="0"/>
                          <w:marTop w:val="0"/>
                          <w:marBottom w:val="0"/>
                          <w:divBdr>
                            <w:top w:val="none" w:sz="0" w:space="0" w:color="auto"/>
                            <w:left w:val="none" w:sz="0" w:space="0" w:color="auto"/>
                            <w:bottom w:val="none" w:sz="0" w:space="0" w:color="auto"/>
                            <w:right w:val="none" w:sz="0" w:space="0" w:color="auto"/>
                          </w:divBdr>
                          <w:divsChild>
                            <w:div w:id="792796687">
                              <w:marLeft w:val="0"/>
                              <w:marRight w:val="0"/>
                              <w:marTop w:val="0"/>
                              <w:marBottom w:val="0"/>
                              <w:divBdr>
                                <w:top w:val="none" w:sz="0" w:space="0" w:color="auto"/>
                                <w:left w:val="none" w:sz="0" w:space="0" w:color="auto"/>
                                <w:bottom w:val="none" w:sz="0" w:space="0" w:color="auto"/>
                                <w:right w:val="none" w:sz="0" w:space="0" w:color="auto"/>
                              </w:divBdr>
                              <w:divsChild>
                                <w:div w:id="1226137107">
                                  <w:marLeft w:val="0"/>
                                  <w:marRight w:val="0"/>
                                  <w:marTop w:val="0"/>
                                  <w:marBottom w:val="0"/>
                                  <w:divBdr>
                                    <w:top w:val="none" w:sz="0" w:space="0" w:color="auto"/>
                                    <w:left w:val="none" w:sz="0" w:space="0" w:color="auto"/>
                                    <w:bottom w:val="none" w:sz="0" w:space="0" w:color="auto"/>
                                    <w:right w:val="none" w:sz="0" w:space="0" w:color="auto"/>
                                  </w:divBdr>
                                  <w:divsChild>
                                    <w:div w:id="716468697">
                                      <w:marLeft w:val="0"/>
                                      <w:marRight w:val="0"/>
                                      <w:marTop w:val="0"/>
                                      <w:marBottom w:val="0"/>
                                      <w:divBdr>
                                        <w:top w:val="none" w:sz="0" w:space="0" w:color="auto"/>
                                        <w:left w:val="none" w:sz="0" w:space="0" w:color="auto"/>
                                        <w:bottom w:val="none" w:sz="0" w:space="0" w:color="auto"/>
                                        <w:right w:val="none" w:sz="0" w:space="0" w:color="auto"/>
                                      </w:divBdr>
                                      <w:divsChild>
                                        <w:div w:id="2063749237">
                                          <w:marLeft w:val="0"/>
                                          <w:marRight w:val="0"/>
                                          <w:marTop w:val="5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568</Words>
  <Characters>3238</Characters>
  <Application>Microsoft Office Word</Application>
  <DocSecurity>0</DocSecurity>
  <Lines>26</Lines>
  <Paragraphs>7</Paragraphs>
  <ScaleCrop>false</ScaleCrop>
  <Company>Microsoft</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2020-04-26T07:26:00Z</dcterms:created>
  <dcterms:modified xsi:type="dcterms:W3CDTF">2020-04-26T07:26:00Z</dcterms:modified>
</cp:coreProperties>
</file>